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304AB69B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8C527A">
              <w:rPr>
                <w:b/>
                <w:caps/>
                <w:color w:val="auto"/>
              </w:rPr>
              <w:t>2</w:t>
            </w:r>
            <w:r w:rsidR="00F943A7">
              <w:rPr>
                <w:b/>
                <w:caps/>
                <w:color w:val="auto"/>
              </w:rPr>
              <w:t>5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36D92734" w:rsidR="005C6809" w:rsidRPr="007B2ED9" w:rsidRDefault="00D0384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25</w:t>
            </w:r>
            <w:r w:rsidR="005C6809" w:rsidRPr="007B2ED9">
              <w:rPr>
                <w:bCs/>
                <w:color w:val="auto"/>
              </w:rPr>
              <w:t>.</w:t>
            </w:r>
            <w:r>
              <w:rPr>
                <w:bCs/>
                <w:color w:val="auto"/>
              </w:rPr>
              <w:t>11</w:t>
            </w:r>
            <w:r w:rsidR="005C6809" w:rsidRPr="007B2ED9">
              <w:rPr>
                <w:bCs/>
                <w:color w:val="auto"/>
              </w:rPr>
              <w:t>.202</w:t>
            </w:r>
            <w:r w:rsidR="005877F6">
              <w:rPr>
                <w:bCs/>
                <w:color w:val="auto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7AFF3AB9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proofErr w:type="spellStart"/>
            <w:r w:rsidRPr="007B2ED9">
              <w:rPr>
                <w:bCs/>
                <w:iCs/>
                <w:color w:val="auto"/>
              </w:rPr>
              <w:t>Sweco</w:t>
            </w:r>
            <w:proofErr w:type="spellEnd"/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 xml:space="preserve">, </w:t>
            </w:r>
            <w:r w:rsidR="005877F6">
              <w:rPr>
                <w:bCs/>
                <w:iCs/>
                <w:color w:val="auto"/>
              </w:rPr>
              <w:t>Rein Kaseleht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3BEF0410" w:rsidR="005C6809" w:rsidRPr="007B2ED9" w:rsidRDefault="00F943A7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b/>
                <w:bCs/>
                <w:color w:val="auto"/>
                <w:lang w:eastAsia="et-EE"/>
              </w:rPr>
            </w:pPr>
            <w:r>
              <w:rPr>
                <w:color w:val="auto"/>
              </w:rPr>
              <w:t>Künnise rajamine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02935EBC" w14:textId="1B2630E6" w:rsidR="00F943A7" w:rsidRPr="00F943A7" w:rsidRDefault="00F943A7" w:rsidP="00F943A7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bCs/>
                <w:i/>
              </w:rPr>
            </w:pPr>
            <w:bookmarkStart w:id="0" w:name="_Hlk210719681"/>
            <w:r w:rsidRPr="00F943A7">
              <w:rPr>
                <w:bCs/>
                <w:i/>
              </w:rPr>
              <w:t xml:space="preserve">Kuldnoka </w:t>
            </w:r>
            <w:proofErr w:type="spellStart"/>
            <w:r w:rsidRPr="00F943A7">
              <w:rPr>
                <w:bCs/>
                <w:i/>
              </w:rPr>
              <w:t>tn-l</w:t>
            </w:r>
            <w:proofErr w:type="spellEnd"/>
            <w:r w:rsidRPr="00F943A7">
              <w:rPr>
                <w:bCs/>
                <w:i/>
              </w:rPr>
              <w:t xml:space="preserve"> (</w:t>
            </w:r>
            <w:r>
              <w:rPr>
                <w:bCs/>
                <w:i/>
              </w:rPr>
              <w:t>PK</w:t>
            </w:r>
            <w:r w:rsidRPr="00F943A7">
              <w:rPr>
                <w:bCs/>
                <w:i/>
              </w:rPr>
              <w:t xml:space="preserve"> 1230+60 parem pool) on projekti joonistel mõeldud uue kergliiklustee ja Kuldnoka tn ristmikule rajada künnis, millele viitab asendiplaanile kantud  markeeringuga künnise pealesõidud</w:t>
            </w:r>
            <w:r>
              <w:rPr>
                <w:bCs/>
                <w:i/>
              </w:rPr>
              <w:t xml:space="preserve"> </w:t>
            </w:r>
            <w:r w:rsidRPr="00F943A7">
              <w:rPr>
                <w:bCs/>
                <w:i/>
              </w:rPr>
              <w:t>(markeering 977). Seletuskirjas ega kululoendis eraldi künnise rajamist pole ette nähtud. Samuti ei ole projekti joonistel vertikaali järgi künnist.</w:t>
            </w:r>
          </w:p>
          <w:p w14:paraId="37359323" w14:textId="7D4CB539" w:rsidR="008C527A" w:rsidRPr="00F943A7" w:rsidRDefault="00F943A7" w:rsidP="00F943A7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bCs/>
                <w:i/>
              </w:rPr>
            </w:pPr>
            <w:r w:rsidRPr="00F943A7">
              <w:rPr>
                <w:bCs/>
                <w:i/>
              </w:rPr>
              <w:t xml:space="preserve">künnise rajamine </w:t>
            </w:r>
            <w:r w:rsidRPr="00F943A7">
              <w:rPr>
                <w:bCs/>
                <w:i/>
              </w:rPr>
              <w:t xml:space="preserve">on </w:t>
            </w:r>
            <w:r w:rsidRPr="00F943A7">
              <w:rPr>
                <w:bCs/>
                <w:i/>
              </w:rPr>
              <w:t xml:space="preserve">jalakäijate </w:t>
            </w:r>
            <w:r w:rsidRPr="00F943A7">
              <w:rPr>
                <w:bCs/>
                <w:i/>
              </w:rPr>
              <w:t>liikl</w:t>
            </w:r>
            <w:r w:rsidRPr="00F943A7">
              <w:rPr>
                <w:bCs/>
                <w:i/>
              </w:rPr>
              <w:t>ohutus</w:t>
            </w:r>
            <w:r w:rsidRPr="00F943A7">
              <w:rPr>
                <w:bCs/>
                <w:i/>
              </w:rPr>
              <w:t>e suurendamiseks vajalik</w:t>
            </w:r>
            <w:r w:rsidR="00D03844" w:rsidRPr="00D03844">
              <w:rPr>
                <w:bCs/>
                <w:i/>
              </w:rPr>
              <w:t>.</w:t>
            </w:r>
            <w:bookmarkEnd w:id="0"/>
            <w:r w:rsidR="008C527A" w:rsidRPr="00F943A7">
              <w:rPr>
                <w:bCs/>
                <w:i/>
              </w:rPr>
              <w:t xml:space="preserve"> </w:t>
            </w:r>
          </w:p>
          <w:p w14:paraId="3B7F8707" w14:textId="68699496" w:rsidR="002E49B6" w:rsidRPr="00BF2E37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 w:rsidRPr="007B2ED9">
              <w:rPr>
                <w:rFonts w:eastAsia="Times New Roman"/>
                <w:i/>
              </w:rPr>
              <w:t>juhise</w:t>
            </w:r>
            <w:r w:rsidR="002938DE" w:rsidRPr="007B2ED9">
              <w:rPr>
                <w:rFonts w:eastAsia="Times New Roman"/>
                <w:i/>
              </w:rPr>
              <w:t xml:space="preserve"> </w:t>
            </w:r>
            <w:r w:rsidR="00F943A7">
              <w:rPr>
                <w:rFonts w:eastAsia="Times New Roman"/>
                <w:i/>
              </w:rPr>
              <w:t xml:space="preserve">rajada </w:t>
            </w:r>
            <w:r w:rsidR="00F943A7" w:rsidRPr="00F943A7">
              <w:rPr>
                <w:bCs/>
                <w:i/>
              </w:rPr>
              <w:t>uue kergliiklustee ja Kuldnoka tn ristmikule</w:t>
            </w:r>
            <w:r w:rsidR="00F943A7">
              <w:rPr>
                <w:rFonts w:eastAsia="Times New Roman"/>
                <w:i/>
              </w:rPr>
              <w:t xml:space="preserve"> künnis</w:t>
            </w:r>
            <w:r w:rsidR="002C05DD" w:rsidRPr="00BF2E37">
              <w:rPr>
                <w:rFonts w:eastAsia="Times New Roman"/>
                <w:i/>
              </w:rPr>
              <w:t>.</w:t>
            </w:r>
          </w:p>
          <w:p w14:paraId="46665400" w14:textId="59D80284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 xml:space="preserve">Tööde maksumus </w:t>
            </w:r>
            <w:r w:rsidR="008C527A">
              <w:rPr>
                <w:rFonts w:eastAsia="Times New Roman"/>
                <w:i/>
              </w:rPr>
              <w:t>suureneb</w:t>
            </w:r>
            <w:r w:rsidRPr="007B2ED9">
              <w:rPr>
                <w:rFonts w:eastAsia="Times New Roman"/>
                <w:i/>
              </w:rPr>
              <w:t xml:space="preserve"> järgnevalt: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3685"/>
              <w:gridCol w:w="1276"/>
              <w:gridCol w:w="850"/>
              <w:gridCol w:w="1276"/>
              <w:gridCol w:w="1019"/>
            </w:tblGrid>
            <w:tr w:rsidR="0030380C" w14:paraId="1F093803" w14:textId="77777777" w:rsidTr="002A35CD">
              <w:tc>
                <w:tcPr>
                  <w:tcW w:w="9140" w:type="dxa"/>
                  <w:gridSpan w:val="6"/>
                </w:tcPr>
                <w:p w14:paraId="029B689E" w14:textId="34E1C5D0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Lisanduv töö</w:t>
                  </w:r>
                </w:p>
              </w:tc>
            </w:tr>
            <w:tr w:rsidR="0030380C" w14:paraId="61197C44" w14:textId="77777777" w:rsidTr="00F943A7">
              <w:tc>
                <w:tcPr>
                  <w:tcW w:w="1034" w:type="dxa"/>
                </w:tcPr>
                <w:p w14:paraId="481A7372" w14:textId="0637B279" w:rsidR="0030380C" w:rsidRPr="007B2ED9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685" w:type="dxa"/>
                </w:tcPr>
                <w:p w14:paraId="39CBC098" w14:textId="64F032C0" w:rsidR="0030380C" w:rsidRPr="006F1755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1276" w:type="dxa"/>
                </w:tcPr>
                <w:p w14:paraId="58A85B70" w14:textId="59DA0BD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850" w:type="dxa"/>
                </w:tcPr>
                <w:p w14:paraId="4DC8B7D2" w14:textId="1B0E8C01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276" w:type="dxa"/>
                </w:tcPr>
                <w:p w14:paraId="2840CEDA" w14:textId="60DCBA5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019" w:type="dxa"/>
                </w:tcPr>
                <w:p w14:paraId="594C59AF" w14:textId="3F9A6A5A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30380C" w:rsidRPr="00BF2E37" w14:paraId="7B822374" w14:textId="77777777" w:rsidTr="00F943A7">
              <w:tc>
                <w:tcPr>
                  <w:tcW w:w="1034" w:type="dxa"/>
                </w:tcPr>
                <w:p w14:paraId="63A15872" w14:textId="21C2A502" w:rsidR="0030380C" w:rsidRPr="00F943A7" w:rsidRDefault="00F943A7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>70601</w:t>
                  </w:r>
                </w:p>
              </w:tc>
              <w:tc>
                <w:tcPr>
                  <w:tcW w:w="3685" w:type="dxa"/>
                </w:tcPr>
                <w:p w14:paraId="3FCB0A18" w14:textId="7E8D16F0" w:rsidR="0030380C" w:rsidRPr="00F943A7" w:rsidRDefault="00F943A7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AC 8 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</w:t>
                  </w: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urf 70/100 asfalteerimine, 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</w:t>
                  </w: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>ünnis h=10 cm(5cm+5cm) 108 m2</w:t>
                  </w:r>
                </w:p>
              </w:tc>
              <w:tc>
                <w:tcPr>
                  <w:tcW w:w="1276" w:type="dxa"/>
                </w:tcPr>
                <w:p w14:paraId="6B4F1E25" w14:textId="5F500F99" w:rsidR="00EA6FEE" w:rsidRPr="00F943A7" w:rsidRDefault="00F943A7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>tk</w:t>
                  </w:r>
                </w:p>
              </w:tc>
              <w:tc>
                <w:tcPr>
                  <w:tcW w:w="850" w:type="dxa"/>
                </w:tcPr>
                <w:p w14:paraId="55447311" w14:textId="6A1361B4" w:rsidR="0030380C" w:rsidRPr="00F943A7" w:rsidRDefault="00F943A7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3DFF364E" w14:textId="076F5157" w:rsidR="0030380C" w:rsidRPr="00F943A7" w:rsidRDefault="00F943A7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>5734.8</w:t>
                  </w: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19" w:type="dxa"/>
                </w:tcPr>
                <w:p w14:paraId="02D33418" w14:textId="57740A6C" w:rsidR="0030380C" w:rsidRPr="00F943A7" w:rsidRDefault="00F943A7" w:rsidP="00F943A7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>5734.80</w:t>
                  </w:r>
                </w:p>
              </w:tc>
            </w:tr>
            <w:tr w:rsidR="008C527A" w14:paraId="7B212BFF" w14:textId="77777777" w:rsidTr="00F943A7">
              <w:tc>
                <w:tcPr>
                  <w:tcW w:w="8121" w:type="dxa"/>
                  <w:gridSpan w:val="5"/>
                </w:tcPr>
                <w:p w14:paraId="496EEF38" w14:textId="5393D5C1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lisanduv töö</w:t>
                  </w:r>
                </w:p>
              </w:tc>
              <w:tc>
                <w:tcPr>
                  <w:tcW w:w="1019" w:type="dxa"/>
                </w:tcPr>
                <w:p w14:paraId="3FDC226B" w14:textId="6D8C2615" w:rsidR="008C527A" w:rsidRDefault="00F943A7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>5734.80</w:t>
                  </w:r>
                </w:p>
              </w:tc>
            </w:tr>
            <w:tr w:rsidR="008C527A" w14:paraId="57B40F2F" w14:textId="77777777" w:rsidTr="00F943A7">
              <w:tc>
                <w:tcPr>
                  <w:tcW w:w="8121" w:type="dxa"/>
                  <w:gridSpan w:val="5"/>
                </w:tcPr>
                <w:p w14:paraId="01CB4FF8" w14:textId="0BC0CD2E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019" w:type="dxa"/>
                </w:tcPr>
                <w:p w14:paraId="6FC79BE2" w14:textId="4F0DD9DB" w:rsidR="008C527A" w:rsidRDefault="00F943A7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F943A7">
                    <w:rPr>
                      <w:rFonts w:eastAsia="Times New Roman"/>
                      <w:i/>
                      <w:sz w:val="22"/>
                      <w:szCs w:val="22"/>
                    </w:rPr>
                    <w:t>5734.80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A9B2F22" w14:textId="235AB7A8" w:rsidR="00DB2138" w:rsidRPr="0030380C" w:rsidRDefault="002C05DD" w:rsidP="0030380C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t>Käesolev juhis kehtib ainult koos Tellija kooskõlastusega</w:t>
            </w: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1069983F" w14:textId="6484F070" w:rsidR="00DB2138" w:rsidRPr="00F943A7" w:rsidRDefault="002C05DD" w:rsidP="00F943A7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ajagraafiku muutust.</w:t>
            </w:r>
          </w:p>
          <w:p w14:paraId="7C02B24A" w14:textId="16FA039F" w:rsidR="008D67FD" w:rsidRPr="007B2ED9" w:rsidRDefault="008D67F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51C3E2D1" w14:textId="48FF5F2C" w:rsidR="008D67FD" w:rsidRPr="008C0DAF" w:rsidRDefault="007B2ED9" w:rsidP="00664F50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59" w:hanging="731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  <w:r w:rsidRPr="008C0DAF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Lisa 1 </w:t>
            </w:r>
            <w:r w:rsidR="00824F9D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Taotlus/hinnapakkumus</w:t>
            </w:r>
          </w:p>
          <w:p w14:paraId="62E13E58" w14:textId="1CAE1504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="0030380C">
              <w:rPr>
                <w:rFonts w:ascii="Times New Roman" w:hAnsi="Times New Roman"/>
                <w:i/>
                <w:color w:val="000000" w:themeColor="text1"/>
                <w:szCs w:val="24"/>
              </w:rPr>
              <w:t>Rein Kaseleht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13F3A21" w14:textId="304C58DE" w:rsidR="008D67FD" w:rsidRPr="00FD66F1" w:rsidRDefault="008D67FD" w:rsidP="00FD66F1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00136D98" w14:textId="77777777" w:rsidR="00F943A7" w:rsidRPr="007B2ED9" w:rsidRDefault="00F943A7" w:rsidP="00F943A7">
      <w:pPr>
        <w:spacing w:after="0" w:line="240" w:lineRule="auto"/>
        <w:rPr>
          <w:color w:val="000000" w:themeColor="text1"/>
        </w:rPr>
      </w:pPr>
    </w:p>
    <w:sectPr w:rsidR="00F943A7" w:rsidRPr="007B2ED9" w:rsidSect="00BF2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F71E" w14:textId="77777777" w:rsidR="001861F3" w:rsidRDefault="001861F3" w:rsidP="004B0E56">
      <w:pPr>
        <w:spacing w:after="0" w:line="240" w:lineRule="auto"/>
      </w:pPr>
      <w:r>
        <w:separator/>
      </w:r>
    </w:p>
  </w:endnote>
  <w:endnote w:type="continuationSeparator" w:id="0">
    <w:p w14:paraId="3FD58AD1" w14:textId="77777777" w:rsidR="001861F3" w:rsidRDefault="001861F3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A3B" w14:textId="77777777" w:rsidR="006824D7" w:rsidRDefault="00682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8139" w14:textId="77777777" w:rsidR="006824D7" w:rsidRDefault="0068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374A" w14:textId="77777777" w:rsidR="006824D7" w:rsidRDefault="0068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D0F3" w14:textId="77777777" w:rsidR="001861F3" w:rsidRDefault="001861F3" w:rsidP="004B0E56">
      <w:pPr>
        <w:spacing w:after="0" w:line="240" w:lineRule="auto"/>
      </w:pPr>
      <w:r>
        <w:separator/>
      </w:r>
    </w:p>
  </w:footnote>
  <w:footnote w:type="continuationSeparator" w:id="0">
    <w:p w14:paraId="5D873BBD" w14:textId="77777777" w:rsidR="001861F3" w:rsidRDefault="001861F3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513C" w14:textId="77777777" w:rsidR="006824D7" w:rsidRDefault="00682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4E1" w14:textId="77777777" w:rsidR="006824D7" w:rsidRDefault="00682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F189" w14:textId="77777777" w:rsidR="006824D7" w:rsidRDefault="00682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8"/>
  </w:num>
  <w:num w:numId="3" w16cid:durableId="866142644">
    <w:abstractNumId w:val="9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  <w:num w:numId="10" w16cid:durableId="786044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1374E"/>
    <w:rsid w:val="00045F79"/>
    <w:rsid w:val="000504FC"/>
    <w:rsid w:val="00066E6A"/>
    <w:rsid w:val="00072ACB"/>
    <w:rsid w:val="000765C9"/>
    <w:rsid w:val="000A1290"/>
    <w:rsid w:val="000C0E94"/>
    <w:rsid w:val="000D3D08"/>
    <w:rsid w:val="000E5F36"/>
    <w:rsid w:val="000F623D"/>
    <w:rsid w:val="00105EB8"/>
    <w:rsid w:val="00126B7E"/>
    <w:rsid w:val="00143D3E"/>
    <w:rsid w:val="00160FEE"/>
    <w:rsid w:val="001861F3"/>
    <w:rsid w:val="001978E2"/>
    <w:rsid w:val="001C2253"/>
    <w:rsid w:val="001F5B9C"/>
    <w:rsid w:val="002476ED"/>
    <w:rsid w:val="00252731"/>
    <w:rsid w:val="00267657"/>
    <w:rsid w:val="0027681F"/>
    <w:rsid w:val="00280BA9"/>
    <w:rsid w:val="00287929"/>
    <w:rsid w:val="002938DE"/>
    <w:rsid w:val="002973C8"/>
    <w:rsid w:val="002A7FF0"/>
    <w:rsid w:val="002C05DD"/>
    <w:rsid w:val="002C464D"/>
    <w:rsid w:val="002C6D19"/>
    <w:rsid w:val="002D2FA1"/>
    <w:rsid w:val="002D480A"/>
    <w:rsid w:val="002D7D50"/>
    <w:rsid w:val="002E2E2C"/>
    <w:rsid w:val="002E49B6"/>
    <w:rsid w:val="002E67BB"/>
    <w:rsid w:val="002F1171"/>
    <w:rsid w:val="002F364E"/>
    <w:rsid w:val="0030380C"/>
    <w:rsid w:val="00322CE6"/>
    <w:rsid w:val="00331EB3"/>
    <w:rsid w:val="003414E9"/>
    <w:rsid w:val="003509C9"/>
    <w:rsid w:val="00351A3D"/>
    <w:rsid w:val="00386B04"/>
    <w:rsid w:val="003A7157"/>
    <w:rsid w:val="003D08AD"/>
    <w:rsid w:val="003D0A5E"/>
    <w:rsid w:val="003D2501"/>
    <w:rsid w:val="003F6B2B"/>
    <w:rsid w:val="00401504"/>
    <w:rsid w:val="004258A0"/>
    <w:rsid w:val="00433063"/>
    <w:rsid w:val="00444633"/>
    <w:rsid w:val="00484503"/>
    <w:rsid w:val="0049450E"/>
    <w:rsid w:val="004B0E56"/>
    <w:rsid w:val="004F5C7D"/>
    <w:rsid w:val="004F778A"/>
    <w:rsid w:val="00504BD6"/>
    <w:rsid w:val="005077CE"/>
    <w:rsid w:val="00512AC9"/>
    <w:rsid w:val="00513CB3"/>
    <w:rsid w:val="005208F6"/>
    <w:rsid w:val="00546898"/>
    <w:rsid w:val="00573559"/>
    <w:rsid w:val="0058680B"/>
    <w:rsid w:val="005877F6"/>
    <w:rsid w:val="005A1314"/>
    <w:rsid w:val="005A481F"/>
    <w:rsid w:val="005C5A78"/>
    <w:rsid w:val="005C6809"/>
    <w:rsid w:val="005D2CF1"/>
    <w:rsid w:val="006146E6"/>
    <w:rsid w:val="00627069"/>
    <w:rsid w:val="00632FD7"/>
    <w:rsid w:val="006552EC"/>
    <w:rsid w:val="00660DE9"/>
    <w:rsid w:val="0067507A"/>
    <w:rsid w:val="00677999"/>
    <w:rsid w:val="006824D7"/>
    <w:rsid w:val="00692FBD"/>
    <w:rsid w:val="006A06C9"/>
    <w:rsid w:val="006B497B"/>
    <w:rsid w:val="006C6FEA"/>
    <w:rsid w:val="006C7FEC"/>
    <w:rsid w:val="006D5816"/>
    <w:rsid w:val="006F1755"/>
    <w:rsid w:val="006F4589"/>
    <w:rsid w:val="006F5E20"/>
    <w:rsid w:val="00707146"/>
    <w:rsid w:val="007076BE"/>
    <w:rsid w:val="00744FF8"/>
    <w:rsid w:val="007452B3"/>
    <w:rsid w:val="0075638A"/>
    <w:rsid w:val="00791282"/>
    <w:rsid w:val="007A766C"/>
    <w:rsid w:val="007B2ED9"/>
    <w:rsid w:val="007B6273"/>
    <w:rsid w:val="007C4C51"/>
    <w:rsid w:val="007F541A"/>
    <w:rsid w:val="00801E5E"/>
    <w:rsid w:val="00803A0A"/>
    <w:rsid w:val="00805807"/>
    <w:rsid w:val="00824F9D"/>
    <w:rsid w:val="008462D8"/>
    <w:rsid w:val="00853274"/>
    <w:rsid w:val="00855D15"/>
    <w:rsid w:val="00860B6F"/>
    <w:rsid w:val="00860C88"/>
    <w:rsid w:val="00877B64"/>
    <w:rsid w:val="00890292"/>
    <w:rsid w:val="0089544F"/>
    <w:rsid w:val="00895C38"/>
    <w:rsid w:val="008C0121"/>
    <w:rsid w:val="008C0DAF"/>
    <w:rsid w:val="008C527A"/>
    <w:rsid w:val="008D4572"/>
    <w:rsid w:val="008D67FD"/>
    <w:rsid w:val="008D7227"/>
    <w:rsid w:val="008E4791"/>
    <w:rsid w:val="008F3710"/>
    <w:rsid w:val="00911C33"/>
    <w:rsid w:val="009B3B59"/>
    <w:rsid w:val="009E08AC"/>
    <w:rsid w:val="009E3B8D"/>
    <w:rsid w:val="009E3C9C"/>
    <w:rsid w:val="00A17BF7"/>
    <w:rsid w:val="00A81834"/>
    <w:rsid w:val="00A84353"/>
    <w:rsid w:val="00A85A0C"/>
    <w:rsid w:val="00A91BA3"/>
    <w:rsid w:val="00A95F75"/>
    <w:rsid w:val="00AA4B46"/>
    <w:rsid w:val="00AA674B"/>
    <w:rsid w:val="00AF721E"/>
    <w:rsid w:val="00B2617B"/>
    <w:rsid w:val="00B37B87"/>
    <w:rsid w:val="00B54F7A"/>
    <w:rsid w:val="00B67470"/>
    <w:rsid w:val="00B75BE4"/>
    <w:rsid w:val="00B83A68"/>
    <w:rsid w:val="00B9290A"/>
    <w:rsid w:val="00B93478"/>
    <w:rsid w:val="00B95B46"/>
    <w:rsid w:val="00BB5C64"/>
    <w:rsid w:val="00BC0704"/>
    <w:rsid w:val="00BC1466"/>
    <w:rsid w:val="00BC7CAF"/>
    <w:rsid w:val="00BF2E37"/>
    <w:rsid w:val="00C522D9"/>
    <w:rsid w:val="00C854EA"/>
    <w:rsid w:val="00CA78BB"/>
    <w:rsid w:val="00CB7186"/>
    <w:rsid w:val="00CE4AA7"/>
    <w:rsid w:val="00CF5B18"/>
    <w:rsid w:val="00D03844"/>
    <w:rsid w:val="00D0542B"/>
    <w:rsid w:val="00D120A2"/>
    <w:rsid w:val="00D1690C"/>
    <w:rsid w:val="00D30B90"/>
    <w:rsid w:val="00D4490B"/>
    <w:rsid w:val="00D4635A"/>
    <w:rsid w:val="00D53F05"/>
    <w:rsid w:val="00D625A0"/>
    <w:rsid w:val="00D63701"/>
    <w:rsid w:val="00D70402"/>
    <w:rsid w:val="00D825C5"/>
    <w:rsid w:val="00D96345"/>
    <w:rsid w:val="00DA05EB"/>
    <w:rsid w:val="00DB2138"/>
    <w:rsid w:val="00DB3D4E"/>
    <w:rsid w:val="00DC6C24"/>
    <w:rsid w:val="00E047DF"/>
    <w:rsid w:val="00E10F9E"/>
    <w:rsid w:val="00E134FB"/>
    <w:rsid w:val="00E21E6E"/>
    <w:rsid w:val="00E2717E"/>
    <w:rsid w:val="00E47482"/>
    <w:rsid w:val="00E47EDA"/>
    <w:rsid w:val="00E736AF"/>
    <w:rsid w:val="00E76552"/>
    <w:rsid w:val="00EA6FEE"/>
    <w:rsid w:val="00EE2F79"/>
    <w:rsid w:val="00F16BC7"/>
    <w:rsid w:val="00F22592"/>
    <w:rsid w:val="00F253CD"/>
    <w:rsid w:val="00F26752"/>
    <w:rsid w:val="00F34364"/>
    <w:rsid w:val="00F53C4C"/>
    <w:rsid w:val="00F56E64"/>
    <w:rsid w:val="00F70350"/>
    <w:rsid w:val="00F8116F"/>
    <w:rsid w:val="00F83BE7"/>
    <w:rsid w:val="00F83C48"/>
    <w:rsid w:val="00F943A7"/>
    <w:rsid w:val="00FA5228"/>
    <w:rsid w:val="00FB6597"/>
    <w:rsid w:val="00FC4BB5"/>
    <w:rsid w:val="00FC5D8A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basedOn w:val="Normal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0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NoSpacing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NoSpacing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Heinla, Jaanus</cp:lastModifiedBy>
  <cp:revision>16</cp:revision>
  <dcterms:created xsi:type="dcterms:W3CDTF">2024-05-01T12:15:00Z</dcterms:created>
  <dcterms:modified xsi:type="dcterms:W3CDTF">2025-11-25T17:22:00Z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